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20" w:rsidRDefault="00DD3320">
      <w:pPr>
        <w:rPr>
          <w:rFonts w:ascii="Arial" w:hAnsi="Arial" w:cs="Arial"/>
          <w:b/>
          <w:sz w:val="24"/>
        </w:rPr>
      </w:pPr>
      <w:bookmarkStart w:id="0" w:name="_GoBack"/>
      <w:bookmarkEnd w:id="0"/>
    </w:p>
    <w:p w:rsidR="00E731D8" w:rsidRPr="00016D23" w:rsidRDefault="00E731D8">
      <w:pPr>
        <w:rPr>
          <w:rFonts w:ascii="Arial" w:hAnsi="Arial" w:cs="Arial"/>
          <w:b/>
          <w:sz w:val="24"/>
        </w:rPr>
      </w:pPr>
    </w:p>
    <w:p w:rsidR="00A564B2" w:rsidRPr="005F6357" w:rsidRDefault="004F5860" w:rsidP="005F6357">
      <w:pPr>
        <w:jc w:val="right"/>
        <w:rPr>
          <w:rFonts w:ascii="Arial" w:hAnsi="Arial" w:cs="Arial"/>
        </w:rPr>
      </w:pPr>
      <w:r w:rsidRPr="00016D23">
        <w:rPr>
          <w:rFonts w:ascii="Arial" w:hAnsi="Arial" w:cs="Arial"/>
          <w:b/>
          <w:sz w:val="24"/>
        </w:rPr>
        <w:t>Communiqué de presse</w:t>
      </w:r>
      <w:r w:rsidR="00DD3320">
        <w:rPr>
          <w:rFonts w:ascii="Arial" w:hAnsi="Arial" w:cs="Arial"/>
        </w:rPr>
        <w:br/>
      </w:r>
      <w:r w:rsidR="00712D5E">
        <w:rPr>
          <w:rFonts w:ascii="Arial" w:hAnsi="Arial" w:cs="Arial"/>
        </w:rPr>
        <w:t>Grenoble</w:t>
      </w:r>
      <w:r w:rsidR="00DD3320">
        <w:rPr>
          <w:rFonts w:ascii="Arial" w:hAnsi="Arial" w:cs="Arial"/>
        </w:rPr>
        <w:t xml:space="preserve">, le </w:t>
      </w:r>
      <w:r w:rsidR="00712D5E">
        <w:rPr>
          <w:rFonts w:ascii="Arial" w:hAnsi="Arial" w:cs="Arial"/>
        </w:rPr>
        <w:t>4 décem</w:t>
      </w:r>
      <w:r w:rsidR="00E731D8">
        <w:rPr>
          <w:rFonts w:ascii="Arial" w:hAnsi="Arial" w:cs="Arial"/>
        </w:rPr>
        <w:t>b</w:t>
      </w:r>
      <w:r w:rsidR="003828D9">
        <w:rPr>
          <w:rFonts w:ascii="Arial" w:hAnsi="Arial" w:cs="Arial"/>
        </w:rPr>
        <w:t>r</w:t>
      </w:r>
      <w:r w:rsidR="00E731D8">
        <w:rPr>
          <w:rFonts w:ascii="Arial" w:hAnsi="Arial" w:cs="Arial"/>
        </w:rPr>
        <w:t>e</w:t>
      </w:r>
      <w:r w:rsidR="00DD3320" w:rsidRPr="00016D23">
        <w:rPr>
          <w:rFonts w:ascii="Arial" w:hAnsi="Arial" w:cs="Arial"/>
        </w:rPr>
        <w:t xml:space="preserve"> </w:t>
      </w:r>
      <w:r w:rsidR="00DD7B1C" w:rsidRPr="00016D23">
        <w:rPr>
          <w:rFonts w:ascii="Arial" w:hAnsi="Arial" w:cs="Arial"/>
        </w:rPr>
        <w:t>2015</w:t>
      </w:r>
    </w:p>
    <w:p w:rsidR="00381467" w:rsidRPr="00890643" w:rsidRDefault="00DD3320" w:rsidP="00890643">
      <w:pPr>
        <w:jc w:val="center"/>
        <w:rPr>
          <w:rFonts w:ascii="Arial" w:hAnsi="Arial" w:cs="Arial"/>
          <w:b/>
          <w:sz w:val="24"/>
        </w:rPr>
      </w:pPr>
      <w:r>
        <w:rPr>
          <w:rFonts w:ascii="Arial" w:hAnsi="Arial" w:cs="Arial"/>
          <w:b/>
          <w:sz w:val="24"/>
        </w:rPr>
        <w:br/>
      </w:r>
      <w:r w:rsidR="00712D5E">
        <w:rPr>
          <w:rFonts w:ascii="Arial" w:hAnsi="Arial" w:cs="Arial"/>
          <w:b/>
          <w:sz w:val="24"/>
        </w:rPr>
        <w:t xml:space="preserve">RTE et </w:t>
      </w:r>
      <w:r w:rsidR="00712D5E" w:rsidRPr="00712D5E">
        <w:rPr>
          <w:rFonts w:ascii="Arial" w:hAnsi="Arial" w:cs="Arial"/>
          <w:b/>
          <w:sz w:val="24"/>
        </w:rPr>
        <w:t>Grenoble INP – Ense</w:t>
      </w:r>
      <w:r w:rsidR="00712D5E" w:rsidRPr="00712D5E">
        <w:rPr>
          <w:rFonts w:ascii="Arial" w:hAnsi="Arial" w:cs="Arial"/>
          <w:b/>
          <w:sz w:val="24"/>
          <w:vertAlign w:val="superscript"/>
        </w:rPr>
        <w:t>3</w:t>
      </w:r>
      <w:r w:rsidR="00712D5E">
        <w:rPr>
          <w:rFonts w:ascii="Arial" w:hAnsi="Arial" w:cs="Arial"/>
          <w:b/>
          <w:sz w:val="24"/>
        </w:rPr>
        <w:t xml:space="preserve"> renouvellent leur partenariat</w:t>
      </w:r>
    </w:p>
    <w:p w:rsidR="00AF4270" w:rsidRPr="00AF4270" w:rsidRDefault="00BA46FD" w:rsidP="008D6B03">
      <w:pPr>
        <w:jc w:val="both"/>
        <w:rPr>
          <w:rFonts w:ascii="Arial" w:hAnsi="Arial" w:cs="Arial"/>
          <w:b/>
          <w:i/>
        </w:rPr>
      </w:pPr>
      <w:r w:rsidRPr="00AF4270">
        <w:rPr>
          <w:rFonts w:ascii="Arial" w:hAnsi="Arial" w:cs="Arial"/>
          <w:b/>
          <w:i/>
        </w:rPr>
        <w:t xml:space="preserve">Le 4 décembre 2015, </w:t>
      </w:r>
      <w:r w:rsidR="001A77CC" w:rsidRPr="00AF4270">
        <w:rPr>
          <w:rFonts w:ascii="Arial" w:hAnsi="Arial" w:cs="Arial"/>
          <w:b/>
          <w:i/>
        </w:rPr>
        <w:t>RTE et l’école d’ingénieurs Grenoble INP – Ense</w:t>
      </w:r>
      <w:r w:rsidR="001A77CC" w:rsidRPr="00AF4270">
        <w:rPr>
          <w:rFonts w:ascii="Arial" w:hAnsi="Arial" w:cs="Arial"/>
          <w:b/>
          <w:i/>
          <w:vertAlign w:val="superscript"/>
        </w:rPr>
        <w:t>3</w:t>
      </w:r>
      <w:r w:rsidR="001A77CC" w:rsidRPr="00AF4270">
        <w:rPr>
          <w:rFonts w:ascii="Arial" w:hAnsi="Arial" w:cs="Arial"/>
          <w:b/>
          <w:i/>
        </w:rPr>
        <w:t xml:space="preserve"> renouvelle</w:t>
      </w:r>
      <w:r w:rsidR="00934459">
        <w:rPr>
          <w:rFonts w:ascii="Arial" w:hAnsi="Arial" w:cs="Arial"/>
          <w:b/>
          <w:i/>
        </w:rPr>
        <w:t>nt</w:t>
      </w:r>
      <w:r w:rsidR="001A77CC" w:rsidRPr="00AF4270">
        <w:rPr>
          <w:rFonts w:ascii="Arial" w:hAnsi="Arial" w:cs="Arial"/>
          <w:b/>
          <w:i/>
        </w:rPr>
        <w:t xml:space="preserve"> leur partenariat pour une durée de trois ans. </w:t>
      </w:r>
      <w:r w:rsidR="00AF4270" w:rsidRPr="00AF4270">
        <w:rPr>
          <w:rFonts w:ascii="Arial" w:hAnsi="Arial" w:cs="Arial"/>
          <w:b/>
          <w:i/>
        </w:rPr>
        <w:t xml:space="preserve">Un </w:t>
      </w:r>
      <w:r w:rsidR="001A77CC" w:rsidRPr="00AF4270">
        <w:rPr>
          <w:rFonts w:ascii="Arial" w:hAnsi="Arial" w:cs="Arial"/>
          <w:b/>
          <w:i/>
        </w:rPr>
        <w:t xml:space="preserve">accord </w:t>
      </w:r>
      <w:r w:rsidR="00AF4270" w:rsidRPr="00AF4270">
        <w:rPr>
          <w:rFonts w:ascii="Arial" w:hAnsi="Arial" w:cs="Arial"/>
          <w:b/>
          <w:i/>
        </w:rPr>
        <w:t xml:space="preserve">qui renforce </w:t>
      </w:r>
      <w:r w:rsidR="001A77CC" w:rsidRPr="00AF4270">
        <w:rPr>
          <w:rFonts w:ascii="Arial" w:hAnsi="Arial" w:cs="Arial"/>
          <w:b/>
          <w:i/>
        </w:rPr>
        <w:t xml:space="preserve">les liens forts qui unissent </w:t>
      </w:r>
      <w:r w:rsidR="00C73E8E" w:rsidRPr="00DB41FD">
        <w:rPr>
          <w:rFonts w:ascii="Arial" w:hAnsi="Arial" w:cs="Arial"/>
          <w:b/>
          <w:i/>
          <w:color w:val="000000" w:themeColor="text1"/>
        </w:rPr>
        <w:t>depuis 20</w:t>
      </w:r>
      <w:r w:rsidR="00DD35BA" w:rsidRPr="00DB41FD">
        <w:rPr>
          <w:rFonts w:ascii="Arial" w:hAnsi="Arial" w:cs="Arial"/>
          <w:b/>
          <w:i/>
          <w:color w:val="000000" w:themeColor="text1"/>
        </w:rPr>
        <w:t>11</w:t>
      </w:r>
      <w:r w:rsidR="00DD35BA">
        <w:rPr>
          <w:rFonts w:ascii="Arial" w:hAnsi="Arial" w:cs="Arial"/>
          <w:b/>
          <w:i/>
        </w:rPr>
        <w:t xml:space="preserve">, </w:t>
      </w:r>
      <w:r w:rsidR="00AF4270" w:rsidRPr="00AF4270">
        <w:rPr>
          <w:rFonts w:ascii="Arial" w:hAnsi="Arial" w:cs="Arial"/>
          <w:b/>
          <w:i/>
        </w:rPr>
        <w:t xml:space="preserve">RTE, un acteur </w:t>
      </w:r>
      <w:r w:rsidR="00FA5FAF">
        <w:rPr>
          <w:rFonts w:ascii="Arial" w:hAnsi="Arial" w:cs="Arial"/>
          <w:b/>
          <w:i/>
        </w:rPr>
        <w:t xml:space="preserve">majeur du secteur énergétique, </w:t>
      </w:r>
      <w:r w:rsidR="001A77CC" w:rsidRPr="00AF4270">
        <w:rPr>
          <w:rFonts w:ascii="Arial" w:hAnsi="Arial" w:cs="Arial"/>
          <w:b/>
          <w:i/>
        </w:rPr>
        <w:t xml:space="preserve">et la formation d’ingénieurs de l’école nationale supérieure de l’énergie, l’eau et l’environnement. </w:t>
      </w:r>
      <w:r w:rsidR="00AF4270" w:rsidRPr="00AF4270">
        <w:rPr>
          <w:rFonts w:ascii="Arial" w:hAnsi="Arial" w:cs="Arial"/>
          <w:b/>
          <w:i/>
        </w:rPr>
        <w:t xml:space="preserve">Faciliter les recrutements, anticiper les innovations technologiques </w:t>
      </w:r>
      <w:r w:rsidR="00AF4270">
        <w:rPr>
          <w:rFonts w:ascii="Arial" w:hAnsi="Arial" w:cs="Arial"/>
          <w:b/>
          <w:i/>
        </w:rPr>
        <w:t xml:space="preserve">au sein de l’entreprise </w:t>
      </w:r>
      <w:r w:rsidR="00AF4270" w:rsidRPr="00AF4270">
        <w:rPr>
          <w:rFonts w:ascii="Arial" w:hAnsi="Arial" w:cs="Arial"/>
          <w:b/>
          <w:i/>
        </w:rPr>
        <w:t xml:space="preserve">et </w:t>
      </w:r>
      <w:r w:rsidR="003A6295">
        <w:rPr>
          <w:rFonts w:ascii="Arial" w:hAnsi="Arial" w:cs="Arial"/>
          <w:b/>
          <w:i/>
        </w:rPr>
        <w:t xml:space="preserve">créer au sein de la formation les </w:t>
      </w:r>
      <w:r w:rsidR="00AF4270" w:rsidRPr="00AF4270">
        <w:rPr>
          <w:rFonts w:ascii="Arial" w:hAnsi="Arial" w:cs="Arial"/>
          <w:b/>
          <w:i/>
        </w:rPr>
        <w:t xml:space="preserve">compétences de demain tels sont les </w:t>
      </w:r>
      <w:r w:rsidR="003A6295">
        <w:rPr>
          <w:rFonts w:ascii="Arial" w:hAnsi="Arial" w:cs="Arial"/>
          <w:b/>
          <w:i/>
        </w:rPr>
        <w:t xml:space="preserve">objectifs « gagnant-gagnant » </w:t>
      </w:r>
      <w:r w:rsidR="00AF4270" w:rsidRPr="00AF4270">
        <w:rPr>
          <w:rFonts w:ascii="Arial" w:hAnsi="Arial" w:cs="Arial"/>
          <w:b/>
          <w:i/>
        </w:rPr>
        <w:t>de ce partenariat</w:t>
      </w:r>
      <w:r w:rsidR="003A6295">
        <w:rPr>
          <w:rFonts w:ascii="Arial" w:hAnsi="Arial" w:cs="Arial"/>
          <w:b/>
          <w:i/>
        </w:rPr>
        <w:t xml:space="preserve">. </w:t>
      </w:r>
      <w:r w:rsidR="00AF4270" w:rsidRPr="00AF4270">
        <w:rPr>
          <w:rFonts w:ascii="Arial" w:hAnsi="Arial" w:cs="Arial"/>
          <w:b/>
          <w:i/>
        </w:rPr>
        <w:t xml:space="preserve"> </w:t>
      </w:r>
    </w:p>
    <w:p w:rsidR="00AF4270" w:rsidRDefault="00AF4270" w:rsidP="008D6B03">
      <w:pPr>
        <w:jc w:val="both"/>
        <w:rPr>
          <w:rFonts w:ascii="Arial" w:hAnsi="Arial" w:cs="Arial"/>
        </w:rPr>
      </w:pPr>
    </w:p>
    <w:p w:rsidR="005F692E" w:rsidRDefault="003A6295" w:rsidP="00AF4270">
      <w:pPr>
        <w:jc w:val="both"/>
        <w:rPr>
          <w:rFonts w:ascii="Arial" w:hAnsi="Arial" w:cs="Arial"/>
        </w:rPr>
      </w:pPr>
      <w:r>
        <w:rPr>
          <w:rFonts w:ascii="Arial" w:hAnsi="Arial" w:cs="Arial"/>
        </w:rPr>
        <w:t>A l’occasion de cette cérémonie de renouvellement de partenariat</w:t>
      </w:r>
      <w:r w:rsidR="00146927">
        <w:rPr>
          <w:rFonts w:ascii="Arial" w:hAnsi="Arial" w:cs="Arial"/>
        </w:rPr>
        <w:t xml:space="preserve">, qui s’est tenue </w:t>
      </w:r>
      <w:r w:rsidR="00C73E8E">
        <w:rPr>
          <w:rFonts w:ascii="Arial" w:hAnsi="Arial" w:cs="Arial"/>
        </w:rPr>
        <w:t xml:space="preserve">à </w:t>
      </w:r>
      <w:r w:rsidR="00DD35BA">
        <w:rPr>
          <w:rFonts w:ascii="Arial" w:hAnsi="Arial" w:cs="Arial"/>
        </w:rPr>
        <w:t xml:space="preserve">Grenoble </w:t>
      </w:r>
      <w:r w:rsidR="00146927">
        <w:rPr>
          <w:rFonts w:ascii="Arial" w:hAnsi="Arial" w:cs="Arial"/>
        </w:rPr>
        <w:t>INP-Ense</w:t>
      </w:r>
      <w:r w:rsidR="00146927" w:rsidRPr="00AF4270">
        <w:rPr>
          <w:rFonts w:ascii="Arial" w:hAnsi="Arial" w:cs="Arial"/>
          <w:b/>
          <w:i/>
          <w:vertAlign w:val="superscript"/>
        </w:rPr>
        <w:t>3</w:t>
      </w:r>
      <w:r w:rsidR="00146927">
        <w:rPr>
          <w:rFonts w:ascii="Arial" w:hAnsi="Arial" w:cs="Arial"/>
        </w:rPr>
        <w:t xml:space="preserve"> de Grenoble, </w:t>
      </w:r>
      <w:r w:rsidR="00AF4270">
        <w:rPr>
          <w:rFonts w:ascii="Arial" w:hAnsi="Arial" w:cs="Arial"/>
        </w:rPr>
        <w:t>Emmanuel Cha</w:t>
      </w:r>
      <w:r>
        <w:rPr>
          <w:rFonts w:ascii="Arial" w:hAnsi="Arial" w:cs="Arial"/>
        </w:rPr>
        <w:t>uvin,</w:t>
      </w:r>
      <w:r w:rsidR="00C73E8E">
        <w:rPr>
          <w:rFonts w:ascii="Arial" w:hAnsi="Arial" w:cs="Arial"/>
        </w:rPr>
        <w:t xml:space="preserve"> Chef de la mission appui au management </w:t>
      </w:r>
      <w:r>
        <w:rPr>
          <w:rFonts w:ascii="Arial" w:hAnsi="Arial" w:cs="Arial"/>
        </w:rPr>
        <w:t xml:space="preserve">de </w:t>
      </w:r>
      <w:r w:rsidR="00DD35BA">
        <w:rPr>
          <w:rFonts w:ascii="Arial" w:hAnsi="Arial" w:cs="Arial"/>
        </w:rPr>
        <w:t xml:space="preserve">RTE, </w:t>
      </w:r>
      <w:r w:rsidR="00AF4270">
        <w:rPr>
          <w:rFonts w:ascii="Arial" w:hAnsi="Arial" w:cs="Arial"/>
        </w:rPr>
        <w:t>Brigitte Plateau, adminis</w:t>
      </w:r>
      <w:r>
        <w:rPr>
          <w:rFonts w:ascii="Arial" w:hAnsi="Arial" w:cs="Arial"/>
        </w:rPr>
        <w:t xml:space="preserve">trateur général de Grenoble </w:t>
      </w:r>
      <w:r w:rsidR="005F692E" w:rsidRPr="00DB41FD">
        <w:rPr>
          <w:rFonts w:ascii="Arial" w:hAnsi="Arial" w:cs="Arial"/>
          <w:color w:val="000000" w:themeColor="text1"/>
        </w:rPr>
        <w:t>INP</w:t>
      </w:r>
      <w:r w:rsidR="00DD35BA" w:rsidRPr="00DB41FD">
        <w:rPr>
          <w:rFonts w:ascii="Arial" w:hAnsi="Arial" w:cs="Arial"/>
          <w:color w:val="000000" w:themeColor="text1"/>
        </w:rPr>
        <w:t xml:space="preserve"> et Yves Maréchal, Directeur de Grenoble INP – Ense</w:t>
      </w:r>
      <w:r w:rsidR="00DD35BA" w:rsidRPr="00DB41FD">
        <w:rPr>
          <w:rFonts w:ascii="Arial" w:hAnsi="Arial" w:cs="Arial"/>
          <w:color w:val="000000" w:themeColor="text1"/>
          <w:vertAlign w:val="superscript"/>
        </w:rPr>
        <w:t>3</w:t>
      </w:r>
      <w:r w:rsidR="005F692E" w:rsidRPr="00DB41FD">
        <w:rPr>
          <w:rFonts w:ascii="Arial" w:hAnsi="Arial" w:cs="Arial"/>
          <w:color w:val="000000" w:themeColor="text1"/>
        </w:rPr>
        <w:t xml:space="preserve"> </w:t>
      </w:r>
      <w:r w:rsidR="005F692E">
        <w:rPr>
          <w:rFonts w:ascii="Arial" w:hAnsi="Arial" w:cs="Arial"/>
        </w:rPr>
        <w:t>ont rappelé les liens forts qui unissent</w:t>
      </w:r>
      <w:r w:rsidR="00A94286">
        <w:rPr>
          <w:rFonts w:ascii="Arial" w:hAnsi="Arial" w:cs="Arial"/>
        </w:rPr>
        <w:t xml:space="preserve"> l’entreprise et cette école</w:t>
      </w:r>
      <w:r w:rsidR="005F692E">
        <w:rPr>
          <w:rFonts w:ascii="Arial" w:hAnsi="Arial" w:cs="Arial"/>
        </w:rPr>
        <w:t xml:space="preserve">. Une </w:t>
      </w:r>
      <w:r>
        <w:rPr>
          <w:rFonts w:ascii="Arial" w:hAnsi="Arial" w:cs="Arial"/>
        </w:rPr>
        <w:t xml:space="preserve">trentaine de salariés de </w:t>
      </w:r>
      <w:r w:rsidR="005F692E">
        <w:rPr>
          <w:rFonts w:ascii="Arial" w:hAnsi="Arial" w:cs="Arial"/>
        </w:rPr>
        <w:t>RTE</w:t>
      </w:r>
      <w:r>
        <w:rPr>
          <w:rFonts w:ascii="Arial" w:hAnsi="Arial" w:cs="Arial"/>
        </w:rPr>
        <w:t xml:space="preserve"> en </w:t>
      </w:r>
      <w:r w:rsidR="005F692E">
        <w:rPr>
          <w:rFonts w:ascii="Arial" w:hAnsi="Arial" w:cs="Arial"/>
        </w:rPr>
        <w:t xml:space="preserve">région </w:t>
      </w:r>
      <w:r>
        <w:rPr>
          <w:rFonts w:ascii="Arial" w:hAnsi="Arial" w:cs="Arial"/>
        </w:rPr>
        <w:t>Rhône-Alpes Auvergne</w:t>
      </w:r>
      <w:r w:rsidR="005F692E">
        <w:rPr>
          <w:rFonts w:ascii="Arial" w:hAnsi="Arial" w:cs="Arial"/>
        </w:rPr>
        <w:t xml:space="preserve"> </w:t>
      </w:r>
      <w:r w:rsidR="00C73E8E">
        <w:rPr>
          <w:rFonts w:ascii="Arial" w:hAnsi="Arial" w:cs="Arial"/>
        </w:rPr>
        <w:t xml:space="preserve">est issue </w:t>
      </w:r>
      <w:r>
        <w:rPr>
          <w:rFonts w:ascii="Arial" w:hAnsi="Arial" w:cs="Arial"/>
        </w:rPr>
        <w:t xml:space="preserve">de </w:t>
      </w:r>
      <w:r w:rsidR="00FA5FAF" w:rsidRPr="00DD35BA">
        <w:rPr>
          <w:rFonts w:ascii="Arial" w:hAnsi="Arial" w:cs="Arial"/>
        </w:rPr>
        <w:t xml:space="preserve">Grenoble </w:t>
      </w:r>
      <w:r w:rsidRPr="00DD35BA">
        <w:rPr>
          <w:rFonts w:ascii="Arial" w:hAnsi="Arial" w:cs="Arial"/>
        </w:rPr>
        <w:t>INP – Ense</w:t>
      </w:r>
      <w:r w:rsidRPr="00DD35BA">
        <w:rPr>
          <w:rFonts w:ascii="Arial" w:hAnsi="Arial" w:cs="Arial"/>
          <w:vertAlign w:val="superscript"/>
        </w:rPr>
        <w:t>3</w:t>
      </w:r>
      <w:r>
        <w:rPr>
          <w:rFonts w:ascii="Arial" w:hAnsi="Arial" w:cs="Arial"/>
        </w:rPr>
        <w:t>,</w:t>
      </w:r>
      <w:r w:rsidR="00544340">
        <w:rPr>
          <w:rFonts w:ascii="Arial" w:hAnsi="Arial" w:cs="Arial"/>
        </w:rPr>
        <w:t xml:space="preserve"> </w:t>
      </w:r>
      <w:r w:rsidR="005F692E">
        <w:rPr>
          <w:rFonts w:ascii="Arial" w:hAnsi="Arial" w:cs="Arial"/>
        </w:rPr>
        <w:t>et parmi eux, 4 ont été recrutés en 2014. Ce sont également 6 stagiaires école qui  ont été accueillis en</w:t>
      </w:r>
      <w:r w:rsidR="008A7C6A">
        <w:rPr>
          <w:rFonts w:ascii="Arial" w:hAnsi="Arial" w:cs="Arial"/>
        </w:rPr>
        <w:t>tre</w:t>
      </w:r>
      <w:r w:rsidR="005F692E">
        <w:rPr>
          <w:rFonts w:ascii="Arial" w:hAnsi="Arial" w:cs="Arial"/>
        </w:rPr>
        <w:t xml:space="preserve"> 2014 et 2015</w:t>
      </w:r>
      <w:r w:rsidR="00A94286">
        <w:rPr>
          <w:rFonts w:ascii="Arial" w:hAnsi="Arial" w:cs="Arial"/>
        </w:rPr>
        <w:t>, et 2 salariés de RTE bénéficient actuellement d’une formation continue au sein de l’école</w:t>
      </w:r>
      <w:r w:rsidR="005F692E">
        <w:rPr>
          <w:rFonts w:ascii="Arial" w:hAnsi="Arial" w:cs="Arial"/>
        </w:rPr>
        <w:t xml:space="preserve">. </w:t>
      </w:r>
      <w:r w:rsidR="0037050C">
        <w:rPr>
          <w:rFonts w:ascii="Arial" w:hAnsi="Arial" w:cs="Arial"/>
        </w:rPr>
        <w:t>De plus, des</w:t>
      </w:r>
      <w:r w:rsidR="00544340">
        <w:rPr>
          <w:rFonts w:ascii="Arial" w:hAnsi="Arial" w:cs="Arial"/>
        </w:rPr>
        <w:t xml:space="preserve"> actions communes sont menées chaque année </w:t>
      </w:r>
      <w:proofErr w:type="gramStart"/>
      <w:r w:rsidR="00544340">
        <w:rPr>
          <w:rFonts w:ascii="Arial" w:hAnsi="Arial" w:cs="Arial"/>
        </w:rPr>
        <w:t>telles</w:t>
      </w:r>
      <w:proofErr w:type="gramEnd"/>
      <w:r w:rsidR="00544340">
        <w:rPr>
          <w:rFonts w:ascii="Arial" w:hAnsi="Arial" w:cs="Arial"/>
        </w:rPr>
        <w:t xml:space="preserve"> que le forum entreprise et la journée Femme ingénieurs. </w:t>
      </w:r>
    </w:p>
    <w:p w:rsidR="00544340" w:rsidRDefault="00544340" w:rsidP="00544340">
      <w:pPr>
        <w:jc w:val="both"/>
        <w:rPr>
          <w:rFonts w:ascii="Arial" w:hAnsi="Arial" w:cs="Arial"/>
        </w:rPr>
      </w:pPr>
      <w:r>
        <w:rPr>
          <w:rFonts w:ascii="Arial" w:hAnsi="Arial" w:cs="Arial"/>
        </w:rPr>
        <w:t>Ce partenariat tourné vers l’avenir permet d’anticiper les évolutions technologiques et l’émergence de nouveaux méti</w:t>
      </w:r>
      <w:r w:rsidR="00C73E8E">
        <w:rPr>
          <w:rFonts w:ascii="Arial" w:hAnsi="Arial" w:cs="Arial"/>
        </w:rPr>
        <w:t xml:space="preserve">ers. </w:t>
      </w:r>
      <w:r w:rsidR="00F43EEC">
        <w:rPr>
          <w:rFonts w:ascii="Arial" w:hAnsi="Arial" w:cs="Arial"/>
        </w:rPr>
        <w:t xml:space="preserve">Pour cela, </w:t>
      </w:r>
      <w:r w:rsidR="00F43EEC" w:rsidRPr="00DB41FD">
        <w:rPr>
          <w:rFonts w:ascii="Arial" w:hAnsi="Arial" w:cs="Arial"/>
          <w:color w:val="000000" w:themeColor="text1"/>
        </w:rPr>
        <w:t>RTE contribue</w:t>
      </w:r>
      <w:r w:rsidRPr="00DB41FD">
        <w:rPr>
          <w:rFonts w:ascii="Arial" w:hAnsi="Arial" w:cs="Arial"/>
          <w:color w:val="000000" w:themeColor="text1"/>
        </w:rPr>
        <w:t xml:space="preserve"> </w:t>
      </w:r>
      <w:r w:rsidR="00765CF9" w:rsidRPr="00DB41FD">
        <w:rPr>
          <w:rFonts w:ascii="Arial" w:hAnsi="Arial" w:cs="Arial"/>
          <w:color w:val="000000" w:themeColor="text1"/>
        </w:rPr>
        <w:t>à la formation des étudiants</w:t>
      </w:r>
      <w:r w:rsidRPr="00DB41FD">
        <w:rPr>
          <w:rFonts w:ascii="Arial" w:hAnsi="Arial" w:cs="Arial"/>
          <w:color w:val="000000" w:themeColor="text1"/>
        </w:rPr>
        <w:t xml:space="preserve"> </w:t>
      </w:r>
      <w:r>
        <w:rPr>
          <w:rFonts w:ascii="Arial" w:hAnsi="Arial" w:cs="Arial"/>
        </w:rPr>
        <w:t>et à la recherche au sein de l’écol</w:t>
      </w:r>
      <w:r w:rsidR="00F43EEC">
        <w:rPr>
          <w:rFonts w:ascii="Arial" w:hAnsi="Arial" w:cs="Arial"/>
        </w:rPr>
        <w:t>e à travers l’implication de ses salariés souvent anciens élèves</w:t>
      </w:r>
      <w:r>
        <w:rPr>
          <w:rFonts w:ascii="Arial" w:hAnsi="Arial" w:cs="Arial"/>
        </w:rPr>
        <w:t>,</w:t>
      </w:r>
      <w:r w:rsidR="00245FA9">
        <w:rPr>
          <w:rFonts w:ascii="Arial" w:hAnsi="Arial" w:cs="Arial"/>
        </w:rPr>
        <w:t xml:space="preserve"> et </w:t>
      </w:r>
      <w:r w:rsidR="0037050C">
        <w:rPr>
          <w:rFonts w:ascii="Arial" w:hAnsi="Arial" w:cs="Arial"/>
        </w:rPr>
        <w:t xml:space="preserve">réciproquement </w:t>
      </w:r>
      <w:r w:rsidR="00245FA9">
        <w:rPr>
          <w:rFonts w:ascii="Arial" w:hAnsi="Arial" w:cs="Arial"/>
        </w:rPr>
        <w:t xml:space="preserve">des stagiaires de l’école </w:t>
      </w:r>
      <w:r w:rsidR="00F43EEC">
        <w:rPr>
          <w:rFonts w:ascii="Arial" w:hAnsi="Arial" w:cs="Arial"/>
        </w:rPr>
        <w:t xml:space="preserve">participent </w:t>
      </w:r>
      <w:r w:rsidR="00245FA9">
        <w:rPr>
          <w:rFonts w:ascii="Arial" w:hAnsi="Arial" w:cs="Arial"/>
        </w:rPr>
        <w:t>à des sujets de recherche de RTE</w:t>
      </w:r>
      <w:r>
        <w:rPr>
          <w:rFonts w:ascii="Arial" w:hAnsi="Arial" w:cs="Arial"/>
        </w:rPr>
        <w:t xml:space="preserve">. </w:t>
      </w:r>
    </w:p>
    <w:p w:rsidR="0037050C" w:rsidRDefault="0037050C" w:rsidP="00204A17">
      <w:pPr>
        <w:rPr>
          <w:rFonts w:ascii="Arial" w:hAnsi="Arial" w:cs="Arial"/>
          <w:b/>
        </w:rPr>
      </w:pPr>
    </w:p>
    <w:p w:rsidR="00204A17" w:rsidRDefault="00F43EEC" w:rsidP="00204A17">
      <w:pPr>
        <w:rPr>
          <w:rFonts w:ascii="Arial" w:hAnsi="Arial" w:cs="Arial"/>
          <w:b/>
        </w:rPr>
      </w:pPr>
      <w:r w:rsidRPr="00F43EEC">
        <w:rPr>
          <w:rFonts w:ascii="Arial" w:hAnsi="Arial" w:cs="Arial"/>
          <w:b/>
        </w:rPr>
        <w:t xml:space="preserve">A propos de RTE </w:t>
      </w:r>
    </w:p>
    <w:p w:rsidR="007265A7" w:rsidRPr="00204A17" w:rsidRDefault="00204A17" w:rsidP="007F78D7">
      <w:pPr>
        <w:rPr>
          <w:rFonts w:ascii="Arial" w:hAnsi="Arial" w:cs="Arial"/>
          <w:b/>
        </w:rPr>
      </w:pPr>
      <w:r w:rsidRPr="00204A17">
        <w:rPr>
          <w:rFonts w:ascii="Arial" w:hAnsi="Arial" w:cs="Arial"/>
          <w:b/>
          <w:i/>
          <w:iCs/>
          <w:szCs w:val="18"/>
        </w:rPr>
        <w:t>RTE, Réseau de Transport d’Electricité, est une entreprise de service</w:t>
      </w:r>
      <w:r w:rsidRPr="00204A17">
        <w:rPr>
          <w:rFonts w:ascii="Arial" w:hAnsi="Arial" w:cs="Arial"/>
          <w:i/>
          <w:iCs/>
          <w:szCs w:val="18"/>
        </w:rPr>
        <w:t xml:space="preserve">. Notre mission fondamentale est d’assurer à tous nos clients l’accès à une alimentation électrique économique, sûre et propre. RTE connecte ses clients par une infrastructure adaptée et leur fournit tous les outils et services qui leur permettent d’en tirer parti pour répondre à leurs besoins, dans un souci d’efficacité économique, de respect de l’environnement et de sécurité d’approvisionnement en énergie. A cet effet, RTE exploite, maintient et développe le réseau à haute et très haute tension. Il est le garant du bon fonctionnement et de la sûreté du </w:t>
      </w:r>
      <w:r w:rsidRPr="00204A17">
        <w:rPr>
          <w:rFonts w:ascii="Arial" w:hAnsi="Arial" w:cs="Arial"/>
          <w:i/>
          <w:iCs/>
          <w:szCs w:val="18"/>
        </w:rPr>
        <w:lastRenderedPageBreak/>
        <w:t>système électrique. RTE achemine l’électricité entre les fournisseurs d’électricité (français et européens) et les consommateurs, qu’ils soient distributeurs d’électricité ou industriels directement raccordés au réseau de transport. 105000 km de lignes comprises entre 63 000 et 400 000 volts et 48 lignes transfrontalières connectent le réseau français à 33 pays européens, offrant ainsi des opportunités d’échanges d’électricité essentiels pour l'optimisation économique du système électrique. RTE emploie 8500 salariés. </w:t>
      </w:r>
    </w:p>
    <w:p w:rsidR="00D17C74" w:rsidRPr="005A19E0" w:rsidRDefault="00D501B8" w:rsidP="00D17C74">
      <w:pPr>
        <w:spacing w:before="360" w:after="0" w:line="280" w:lineRule="atLeast"/>
        <w:rPr>
          <w:rFonts w:ascii="Arial" w:hAnsi="Arial" w:cs="Arial"/>
          <w:b/>
          <w:bCs/>
          <w:i/>
        </w:rPr>
      </w:pPr>
      <w:r w:rsidRPr="005A19E0">
        <w:rPr>
          <w:rFonts w:ascii="Arial" w:hAnsi="Arial" w:cs="Arial"/>
          <w:b/>
        </w:rPr>
        <w:t>A propos de Grenoble INP</w:t>
      </w:r>
      <w:r w:rsidR="00DD3320" w:rsidRPr="005A19E0">
        <w:rPr>
          <w:rFonts w:ascii="Arial" w:hAnsi="Arial" w:cs="Arial"/>
        </w:rPr>
        <w:br/>
      </w:r>
      <w:r w:rsidR="00D17C74" w:rsidRPr="005A19E0">
        <w:rPr>
          <w:rFonts w:ascii="Arial" w:hAnsi="Arial" w:cs="Arial"/>
          <w:b/>
          <w:bCs/>
          <w:i/>
        </w:rPr>
        <w:t>Des ingénieurs créatifs, engagés dans un monde durable</w:t>
      </w:r>
    </w:p>
    <w:p w:rsidR="00D757B2" w:rsidRPr="005A19E0" w:rsidRDefault="00D757B2" w:rsidP="00D757B2">
      <w:pPr>
        <w:spacing w:after="0" w:line="280" w:lineRule="exact"/>
        <w:jc w:val="both"/>
        <w:rPr>
          <w:rFonts w:ascii="Arial" w:hAnsi="Arial" w:cs="Arial"/>
          <w:b/>
        </w:rPr>
      </w:pPr>
      <w:r w:rsidRPr="005A19E0">
        <w:rPr>
          <w:rFonts w:ascii="Arial" w:hAnsi="Arial" w:cs="Arial"/>
        </w:rPr>
        <w:t xml:space="preserve">Grenoble INP fédère 6 écoles d’ingénieur qui forment des étudiants en capacité de répondre aux enjeux sociétaux de demain dans les domaines de l’énergie, de la société du numérique, des micro et nanotechnologies, de l’environnement et de l’industrie du futur. Grenoble INP développe ses formations en synergie avec des laboratoires de recherche de haut niveau.  Grenoble INP  tisse depuis de nombreuses années des liens étroits avec le monde socio-économique qui lui permettent d’anticiper les besoins en compétences des industriels. </w:t>
      </w:r>
      <w:r w:rsidRPr="005A19E0">
        <w:rPr>
          <w:rFonts w:ascii="Arial" w:hAnsi="Arial" w:cs="Arial"/>
          <w:b/>
        </w:rPr>
        <w:t>L’établissement, diplôme 1200 ingénieurs par an soit 40 000 alumni sur les 5 continents</w:t>
      </w:r>
      <w:r w:rsidR="002E607E" w:rsidRPr="005A19E0">
        <w:rPr>
          <w:rFonts w:ascii="Arial" w:hAnsi="Arial" w:cs="Arial"/>
          <w:b/>
        </w:rPr>
        <w:t xml:space="preserve">. </w:t>
      </w:r>
    </w:p>
    <w:p w:rsidR="00D17C74" w:rsidRPr="005A19E0" w:rsidRDefault="00D17C74" w:rsidP="00E36216">
      <w:pPr>
        <w:spacing w:after="0"/>
        <w:rPr>
          <w:rFonts w:ascii="Arial" w:hAnsi="Arial" w:cs="Arial"/>
          <w:b/>
        </w:rPr>
      </w:pPr>
      <w:r w:rsidRPr="005A19E0">
        <w:rPr>
          <w:rFonts w:ascii="Arial" w:hAnsi="Arial" w:cs="Arial"/>
          <w:b/>
        </w:rPr>
        <w:t>Grenoble INP - Ense</w:t>
      </w:r>
      <w:r w:rsidRPr="00934459">
        <w:rPr>
          <w:rFonts w:ascii="Arial" w:hAnsi="Arial" w:cs="Arial"/>
          <w:b/>
          <w:vertAlign w:val="superscript"/>
        </w:rPr>
        <w:t>3</w:t>
      </w:r>
    </w:p>
    <w:p w:rsidR="00E36216" w:rsidRPr="005A19E0" w:rsidRDefault="00E36216" w:rsidP="00E36216">
      <w:pPr>
        <w:spacing w:after="0"/>
        <w:rPr>
          <w:rFonts w:ascii="Arial" w:hAnsi="Arial" w:cs="Arial"/>
          <w:b/>
        </w:rPr>
      </w:pPr>
      <w:r w:rsidRPr="005A19E0">
        <w:rPr>
          <w:rFonts w:ascii="Arial" w:hAnsi="Arial" w:cs="Arial"/>
          <w:b/>
        </w:rPr>
        <w:t>L’énergie, l’eau et l’environnement sont les enjeux sociétaux majeurs d’aujourd’hui et de demain.</w:t>
      </w:r>
    </w:p>
    <w:p w:rsidR="00E36216" w:rsidRPr="005A19E0" w:rsidRDefault="000313F6" w:rsidP="00E36216">
      <w:pPr>
        <w:spacing w:after="0"/>
        <w:rPr>
          <w:rFonts w:ascii="Arial" w:hAnsi="Arial" w:cs="Arial"/>
        </w:rPr>
      </w:pPr>
      <w:r w:rsidRPr="005A19E0">
        <w:rPr>
          <w:rFonts w:ascii="Arial" w:hAnsi="Arial" w:cs="Arial"/>
        </w:rPr>
        <w:t xml:space="preserve">L’ambition de Grenoble INP - </w:t>
      </w:r>
      <w:r w:rsidR="00E36216" w:rsidRPr="005A19E0">
        <w:rPr>
          <w:rFonts w:ascii="Arial" w:hAnsi="Arial" w:cs="Arial"/>
        </w:rPr>
        <w:t>Ense</w:t>
      </w:r>
      <w:r w:rsidR="00E36216" w:rsidRPr="00934459">
        <w:rPr>
          <w:rFonts w:ascii="Arial" w:hAnsi="Arial" w:cs="Arial"/>
          <w:vertAlign w:val="superscript"/>
        </w:rPr>
        <w:t>3</w:t>
      </w:r>
      <w:r w:rsidR="00E36216" w:rsidRPr="005A19E0">
        <w:rPr>
          <w:rFonts w:ascii="Arial" w:hAnsi="Arial" w:cs="Arial"/>
        </w:rPr>
        <w:t xml:space="preserve"> est de former des ingénieurs et des docteurs pour développer de nouveaux modes de production, de transport et de stockage de l’énergie, inventer l’habitat et le transport du futur, assurer un approvisionnement en eau pour le plus grand nombre, en quantité et en qualité</w:t>
      </w:r>
      <w:r w:rsidR="00DD3320" w:rsidRPr="005A19E0">
        <w:rPr>
          <w:rFonts w:ascii="Arial" w:hAnsi="Arial" w:cs="Arial"/>
        </w:rPr>
        <w:t>.</w:t>
      </w:r>
    </w:p>
    <w:p w:rsidR="00DD3320" w:rsidRPr="005A19E0" w:rsidRDefault="00DD3320" w:rsidP="00E36216">
      <w:pPr>
        <w:spacing w:after="0"/>
        <w:rPr>
          <w:rFonts w:ascii="Arial" w:hAnsi="Arial" w:cs="Arial"/>
        </w:rPr>
      </w:pPr>
    </w:p>
    <w:p w:rsidR="00DD3320" w:rsidRPr="005A19E0" w:rsidRDefault="00DD3320" w:rsidP="00E36216">
      <w:pPr>
        <w:spacing w:after="0"/>
        <w:rPr>
          <w:rFonts w:ascii="Arial" w:hAnsi="Arial" w:cs="Arial"/>
        </w:rPr>
      </w:pPr>
    </w:p>
    <w:p w:rsidR="00DD3320" w:rsidRPr="005A19E0" w:rsidRDefault="00DD3320" w:rsidP="00E36216">
      <w:pPr>
        <w:spacing w:after="0"/>
        <w:rPr>
          <w:rFonts w:ascii="Arial" w:hAnsi="Arial" w:cs="Arial"/>
          <w:b/>
          <w:lang w:val="en-US"/>
        </w:rPr>
      </w:pPr>
      <w:r w:rsidRPr="005A19E0">
        <w:rPr>
          <w:rFonts w:ascii="Arial" w:hAnsi="Arial" w:cs="Arial"/>
          <w:b/>
          <w:lang w:val="en-US"/>
        </w:rPr>
        <w:t>Contacts Presse</w:t>
      </w:r>
    </w:p>
    <w:p w:rsidR="00DD3320" w:rsidRPr="005A19E0" w:rsidRDefault="00DD3320" w:rsidP="00E36216">
      <w:pPr>
        <w:spacing w:after="0"/>
        <w:rPr>
          <w:rFonts w:ascii="Arial" w:hAnsi="Arial" w:cs="Arial"/>
          <w:lang w:val="en-US"/>
        </w:rPr>
      </w:pPr>
      <w:r w:rsidRPr="005A19E0">
        <w:rPr>
          <w:rFonts w:ascii="Arial" w:hAnsi="Arial" w:cs="Arial"/>
          <w:lang w:val="en-US"/>
        </w:rPr>
        <w:t xml:space="preserve">Maxime </w:t>
      </w:r>
      <w:r w:rsidR="007265A7" w:rsidRPr="005A19E0">
        <w:rPr>
          <w:rFonts w:ascii="Arial" w:hAnsi="Arial" w:cs="Arial"/>
          <w:lang w:val="en-US"/>
        </w:rPr>
        <w:t>TRAN-TO - 04 76 82 63 17 -</w:t>
      </w:r>
      <w:r w:rsidRPr="005A19E0">
        <w:rPr>
          <w:rFonts w:ascii="Arial" w:hAnsi="Arial" w:cs="Arial"/>
          <w:lang w:val="en-US"/>
        </w:rPr>
        <w:t xml:space="preserve"> </w:t>
      </w:r>
      <w:hyperlink r:id="rId8" w:history="1">
        <w:r w:rsidRPr="005A19E0">
          <w:rPr>
            <w:rStyle w:val="Lienhypertexte"/>
            <w:rFonts w:ascii="Arial" w:hAnsi="Arial" w:cs="Arial"/>
            <w:lang w:val="en-US"/>
          </w:rPr>
          <w:t>maxime.tran-to@ense3.grenoble-inp.fr</w:t>
        </w:r>
      </w:hyperlink>
      <w:r w:rsidRPr="005A19E0">
        <w:rPr>
          <w:rFonts w:ascii="Arial" w:hAnsi="Arial" w:cs="Arial"/>
          <w:lang w:val="en-US"/>
        </w:rPr>
        <w:t xml:space="preserve"> </w:t>
      </w:r>
    </w:p>
    <w:p w:rsidR="007265A7" w:rsidRPr="005A19E0" w:rsidRDefault="007265A7" w:rsidP="007265A7">
      <w:pPr>
        <w:pStyle w:val="PrformatHTML"/>
        <w:rPr>
          <w:rFonts w:ascii="Arial" w:hAnsi="Arial" w:cs="Arial"/>
          <w:sz w:val="22"/>
          <w:szCs w:val="22"/>
        </w:rPr>
      </w:pPr>
      <w:r w:rsidRPr="005A19E0">
        <w:rPr>
          <w:rFonts w:ascii="Arial" w:hAnsi="Arial" w:cs="Arial"/>
          <w:sz w:val="22"/>
          <w:szCs w:val="22"/>
        </w:rPr>
        <w:t xml:space="preserve">Marie SEGALA </w:t>
      </w:r>
      <w:r w:rsidRPr="005A19E0">
        <w:rPr>
          <w:rFonts w:ascii="Arial" w:eastAsiaTheme="minorHAnsi" w:hAnsi="Arial" w:cs="Arial"/>
          <w:sz w:val="22"/>
          <w:szCs w:val="22"/>
          <w:lang w:eastAsia="en-US"/>
        </w:rPr>
        <w:t>- 04 27 86 30 24 -</w:t>
      </w:r>
      <w:r w:rsidRPr="005A19E0">
        <w:rPr>
          <w:rFonts w:ascii="Arial" w:hAnsi="Arial" w:cs="Arial"/>
          <w:sz w:val="22"/>
          <w:szCs w:val="22"/>
        </w:rPr>
        <w:t xml:space="preserve"> </w:t>
      </w:r>
      <w:hyperlink r:id="rId9" w:history="1">
        <w:r w:rsidR="009A23F0" w:rsidRPr="005A19E0">
          <w:rPr>
            <w:rStyle w:val="Lienhypertexte"/>
            <w:rFonts w:ascii="Arial" w:hAnsi="Arial" w:cs="Arial"/>
            <w:sz w:val="22"/>
            <w:szCs w:val="22"/>
          </w:rPr>
          <w:t>marie.segala@rte-france.com</w:t>
        </w:r>
      </w:hyperlink>
      <w:r w:rsidR="009A23F0" w:rsidRPr="005A19E0">
        <w:rPr>
          <w:rFonts w:ascii="Arial" w:hAnsi="Arial" w:cs="Arial"/>
          <w:sz w:val="22"/>
          <w:szCs w:val="22"/>
        </w:rPr>
        <w:t xml:space="preserve"> </w:t>
      </w:r>
    </w:p>
    <w:p w:rsidR="004F5860" w:rsidRPr="005A19E0" w:rsidRDefault="004F5860">
      <w:pPr>
        <w:rPr>
          <w:rFonts w:ascii="Arial" w:hAnsi="Arial" w:cs="Arial"/>
        </w:rPr>
      </w:pPr>
    </w:p>
    <w:sectPr w:rsidR="004F5860" w:rsidRPr="005A19E0" w:rsidSect="00D501B8">
      <w:headerReference w:type="default" r:id="rId10"/>
      <w:pgSz w:w="11906" w:h="16838"/>
      <w:pgMar w:top="6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40" w:rsidRDefault="00544340" w:rsidP="00DD7B1C">
      <w:pPr>
        <w:spacing w:after="0" w:line="240" w:lineRule="auto"/>
      </w:pPr>
      <w:r>
        <w:separator/>
      </w:r>
    </w:p>
  </w:endnote>
  <w:endnote w:type="continuationSeparator" w:id="0">
    <w:p w:rsidR="00544340" w:rsidRDefault="00544340" w:rsidP="00DD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Regular">
    <w:altName w:val="DIN Regular"/>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40" w:rsidRDefault="00544340" w:rsidP="00DD7B1C">
      <w:pPr>
        <w:spacing w:after="0" w:line="240" w:lineRule="auto"/>
      </w:pPr>
      <w:r>
        <w:separator/>
      </w:r>
    </w:p>
  </w:footnote>
  <w:footnote w:type="continuationSeparator" w:id="0">
    <w:p w:rsidR="00544340" w:rsidRDefault="00544340" w:rsidP="00DD7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40" w:rsidRDefault="00544340" w:rsidP="00016D23">
    <w:pPr>
      <w:pStyle w:val="En-tte"/>
    </w:pPr>
    <w:r>
      <w:rPr>
        <w:noProof/>
        <w:lang w:eastAsia="fr-FR"/>
      </w:rPr>
      <w:drawing>
        <wp:inline distT="0" distB="0" distL="0" distR="0">
          <wp:extent cx="9525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te.png"/>
                  <pic:cNvPicPr/>
                </pic:nvPicPr>
                <pic:blipFill>
                  <a:blip r:embed="rId1">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inline>
      </w:drawing>
    </w:r>
    <w:r>
      <w:tab/>
    </w:r>
    <w:r>
      <w:tab/>
    </w:r>
    <w:r>
      <w:rPr>
        <w:noProof/>
        <w:lang w:eastAsia="fr-FR"/>
      </w:rPr>
      <w:drawing>
        <wp:inline distT="0" distB="0" distL="0" distR="0">
          <wp:extent cx="1447800" cy="855842"/>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1447800" cy="855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40CC"/>
    <w:multiLevelType w:val="hybridMultilevel"/>
    <w:tmpl w:val="39FA9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333EED"/>
    <w:multiLevelType w:val="hybridMultilevel"/>
    <w:tmpl w:val="BB78820A"/>
    <w:lvl w:ilvl="0" w:tplc="3EBE5668">
      <w:start w:val="1"/>
      <w:numFmt w:val="bullet"/>
      <w:lvlText w:val="–"/>
      <w:lvlJc w:val="left"/>
      <w:pPr>
        <w:tabs>
          <w:tab w:val="num" w:pos="720"/>
        </w:tabs>
        <w:ind w:left="720" w:hanging="360"/>
      </w:pPr>
      <w:rPr>
        <w:rFonts w:ascii="Arial" w:hAnsi="Arial" w:hint="default"/>
      </w:rPr>
    </w:lvl>
    <w:lvl w:ilvl="1" w:tplc="567C27CE">
      <w:start w:val="1"/>
      <w:numFmt w:val="bullet"/>
      <w:lvlText w:val="–"/>
      <w:lvlJc w:val="left"/>
      <w:pPr>
        <w:tabs>
          <w:tab w:val="num" w:pos="1440"/>
        </w:tabs>
        <w:ind w:left="1440" w:hanging="360"/>
      </w:pPr>
      <w:rPr>
        <w:rFonts w:ascii="Arial" w:hAnsi="Arial" w:hint="default"/>
      </w:rPr>
    </w:lvl>
    <w:lvl w:ilvl="2" w:tplc="5FB40650" w:tentative="1">
      <w:start w:val="1"/>
      <w:numFmt w:val="bullet"/>
      <w:lvlText w:val="–"/>
      <w:lvlJc w:val="left"/>
      <w:pPr>
        <w:tabs>
          <w:tab w:val="num" w:pos="2160"/>
        </w:tabs>
        <w:ind w:left="2160" w:hanging="360"/>
      </w:pPr>
      <w:rPr>
        <w:rFonts w:ascii="Arial" w:hAnsi="Arial" w:hint="default"/>
      </w:rPr>
    </w:lvl>
    <w:lvl w:ilvl="3" w:tplc="8416DF74" w:tentative="1">
      <w:start w:val="1"/>
      <w:numFmt w:val="bullet"/>
      <w:lvlText w:val="–"/>
      <w:lvlJc w:val="left"/>
      <w:pPr>
        <w:tabs>
          <w:tab w:val="num" w:pos="2880"/>
        </w:tabs>
        <w:ind w:left="2880" w:hanging="360"/>
      </w:pPr>
      <w:rPr>
        <w:rFonts w:ascii="Arial" w:hAnsi="Arial" w:hint="default"/>
      </w:rPr>
    </w:lvl>
    <w:lvl w:ilvl="4" w:tplc="08121BF4" w:tentative="1">
      <w:start w:val="1"/>
      <w:numFmt w:val="bullet"/>
      <w:lvlText w:val="–"/>
      <w:lvlJc w:val="left"/>
      <w:pPr>
        <w:tabs>
          <w:tab w:val="num" w:pos="3600"/>
        </w:tabs>
        <w:ind w:left="3600" w:hanging="360"/>
      </w:pPr>
      <w:rPr>
        <w:rFonts w:ascii="Arial" w:hAnsi="Arial" w:hint="default"/>
      </w:rPr>
    </w:lvl>
    <w:lvl w:ilvl="5" w:tplc="C040F1FA" w:tentative="1">
      <w:start w:val="1"/>
      <w:numFmt w:val="bullet"/>
      <w:lvlText w:val="–"/>
      <w:lvlJc w:val="left"/>
      <w:pPr>
        <w:tabs>
          <w:tab w:val="num" w:pos="4320"/>
        </w:tabs>
        <w:ind w:left="4320" w:hanging="360"/>
      </w:pPr>
      <w:rPr>
        <w:rFonts w:ascii="Arial" w:hAnsi="Arial" w:hint="default"/>
      </w:rPr>
    </w:lvl>
    <w:lvl w:ilvl="6" w:tplc="8D0ECEFE" w:tentative="1">
      <w:start w:val="1"/>
      <w:numFmt w:val="bullet"/>
      <w:lvlText w:val="–"/>
      <w:lvlJc w:val="left"/>
      <w:pPr>
        <w:tabs>
          <w:tab w:val="num" w:pos="5040"/>
        </w:tabs>
        <w:ind w:left="5040" w:hanging="360"/>
      </w:pPr>
      <w:rPr>
        <w:rFonts w:ascii="Arial" w:hAnsi="Arial" w:hint="default"/>
      </w:rPr>
    </w:lvl>
    <w:lvl w:ilvl="7" w:tplc="8250D692" w:tentative="1">
      <w:start w:val="1"/>
      <w:numFmt w:val="bullet"/>
      <w:lvlText w:val="–"/>
      <w:lvlJc w:val="left"/>
      <w:pPr>
        <w:tabs>
          <w:tab w:val="num" w:pos="5760"/>
        </w:tabs>
        <w:ind w:left="5760" w:hanging="360"/>
      </w:pPr>
      <w:rPr>
        <w:rFonts w:ascii="Arial" w:hAnsi="Arial" w:hint="default"/>
      </w:rPr>
    </w:lvl>
    <w:lvl w:ilvl="8" w:tplc="61822DBA" w:tentative="1">
      <w:start w:val="1"/>
      <w:numFmt w:val="bullet"/>
      <w:lvlText w:val="–"/>
      <w:lvlJc w:val="left"/>
      <w:pPr>
        <w:tabs>
          <w:tab w:val="num" w:pos="6480"/>
        </w:tabs>
        <w:ind w:left="6480" w:hanging="360"/>
      </w:pPr>
      <w:rPr>
        <w:rFonts w:ascii="Arial" w:hAnsi="Arial" w:hint="default"/>
      </w:rPr>
    </w:lvl>
  </w:abstractNum>
  <w:abstractNum w:abstractNumId="2">
    <w:nsid w:val="6BA27E8B"/>
    <w:multiLevelType w:val="hybridMultilevel"/>
    <w:tmpl w:val="DA00E79A"/>
    <w:lvl w:ilvl="0" w:tplc="BC7A1CBC">
      <w:start w:val="1"/>
      <w:numFmt w:val="bullet"/>
      <w:lvlText w:val="•"/>
      <w:lvlJc w:val="left"/>
      <w:pPr>
        <w:tabs>
          <w:tab w:val="num" w:pos="720"/>
        </w:tabs>
        <w:ind w:left="720" w:hanging="360"/>
      </w:pPr>
      <w:rPr>
        <w:rFonts w:ascii="Arial" w:hAnsi="Arial" w:hint="default"/>
      </w:rPr>
    </w:lvl>
    <w:lvl w:ilvl="1" w:tplc="D21AEC08">
      <w:start w:val="999"/>
      <w:numFmt w:val="bullet"/>
      <w:lvlText w:val="–"/>
      <w:lvlJc w:val="left"/>
      <w:pPr>
        <w:tabs>
          <w:tab w:val="num" w:pos="1440"/>
        </w:tabs>
        <w:ind w:left="1440" w:hanging="360"/>
      </w:pPr>
      <w:rPr>
        <w:rFonts w:ascii="Arial" w:hAnsi="Arial" w:hint="default"/>
      </w:rPr>
    </w:lvl>
    <w:lvl w:ilvl="2" w:tplc="9716BDFE" w:tentative="1">
      <w:start w:val="1"/>
      <w:numFmt w:val="bullet"/>
      <w:lvlText w:val="•"/>
      <w:lvlJc w:val="left"/>
      <w:pPr>
        <w:tabs>
          <w:tab w:val="num" w:pos="2160"/>
        </w:tabs>
        <w:ind w:left="2160" w:hanging="360"/>
      </w:pPr>
      <w:rPr>
        <w:rFonts w:ascii="Arial" w:hAnsi="Arial" w:hint="default"/>
      </w:rPr>
    </w:lvl>
    <w:lvl w:ilvl="3" w:tplc="68282CA6" w:tentative="1">
      <w:start w:val="1"/>
      <w:numFmt w:val="bullet"/>
      <w:lvlText w:val="•"/>
      <w:lvlJc w:val="left"/>
      <w:pPr>
        <w:tabs>
          <w:tab w:val="num" w:pos="2880"/>
        </w:tabs>
        <w:ind w:left="2880" w:hanging="360"/>
      </w:pPr>
      <w:rPr>
        <w:rFonts w:ascii="Arial" w:hAnsi="Arial" w:hint="default"/>
      </w:rPr>
    </w:lvl>
    <w:lvl w:ilvl="4" w:tplc="3A4E31D4" w:tentative="1">
      <w:start w:val="1"/>
      <w:numFmt w:val="bullet"/>
      <w:lvlText w:val="•"/>
      <w:lvlJc w:val="left"/>
      <w:pPr>
        <w:tabs>
          <w:tab w:val="num" w:pos="3600"/>
        </w:tabs>
        <w:ind w:left="3600" w:hanging="360"/>
      </w:pPr>
      <w:rPr>
        <w:rFonts w:ascii="Arial" w:hAnsi="Arial" w:hint="default"/>
      </w:rPr>
    </w:lvl>
    <w:lvl w:ilvl="5" w:tplc="DE4242BC" w:tentative="1">
      <w:start w:val="1"/>
      <w:numFmt w:val="bullet"/>
      <w:lvlText w:val="•"/>
      <w:lvlJc w:val="left"/>
      <w:pPr>
        <w:tabs>
          <w:tab w:val="num" w:pos="4320"/>
        </w:tabs>
        <w:ind w:left="4320" w:hanging="360"/>
      </w:pPr>
      <w:rPr>
        <w:rFonts w:ascii="Arial" w:hAnsi="Arial" w:hint="default"/>
      </w:rPr>
    </w:lvl>
    <w:lvl w:ilvl="6" w:tplc="88BCF620" w:tentative="1">
      <w:start w:val="1"/>
      <w:numFmt w:val="bullet"/>
      <w:lvlText w:val="•"/>
      <w:lvlJc w:val="left"/>
      <w:pPr>
        <w:tabs>
          <w:tab w:val="num" w:pos="5040"/>
        </w:tabs>
        <w:ind w:left="5040" w:hanging="360"/>
      </w:pPr>
      <w:rPr>
        <w:rFonts w:ascii="Arial" w:hAnsi="Arial" w:hint="default"/>
      </w:rPr>
    </w:lvl>
    <w:lvl w:ilvl="7" w:tplc="DAE87E8C" w:tentative="1">
      <w:start w:val="1"/>
      <w:numFmt w:val="bullet"/>
      <w:lvlText w:val="•"/>
      <w:lvlJc w:val="left"/>
      <w:pPr>
        <w:tabs>
          <w:tab w:val="num" w:pos="5760"/>
        </w:tabs>
        <w:ind w:left="5760" w:hanging="360"/>
      </w:pPr>
      <w:rPr>
        <w:rFonts w:ascii="Arial" w:hAnsi="Arial" w:hint="default"/>
      </w:rPr>
    </w:lvl>
    <w:lvl w:ilvl="8" w:tplc="303E06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B3"/>
    <w:rsid w:val="000025C8"/>
    <w:rsid w:val="0001381D"/>
    <w:rsid w:val="00016D23"/>
    <w:rsid w:val="00026B22"/>
    <w:rsid w:val="000313F6"/>
    <w:rsid w:val="00084ED6"/>
    <w:rsid w:val="000B0E12"/>
    <w:rsid w:val="000C2720"/>
    <w:rsid w:val="000C7AFD"/>
    <w:rsid w:val="00114163"/>
    <w:rsid w:val="001206AA"/>
    <w:rsid w:val="00125811"/>
    <w:rsid w:val="00146927"/>
    <w:rsid w:val="001515CD"/>
    <w:rsid w:val="00184921"/>
    <w:rsid w:val="001A77CC"/>
    <w:rsid w:val="001A7868"/>
    <w:rsid w:val="001C3C6F"/>
    <w:rsid w:val="001D76A8"/>
    <w:rsid w:val="001E6E9F"/>
    <w:rsid w:val="00204A17"/>
    <w:rsid w:val="002109FE"/>
    <w:rsid w:val="00216183"/>
    <w:rsid w:val="00245FA9"/>
    <w:rsid w:val="002A3FFF"/>
    <w:rsid w:val="002B7ED6"/>
    <w:rsid w:val="002C6CFE"/>
    <w:rsid w:val="002E607E"/>
    <w:rsid w:val="003672CB"/>
    <w:rsid w:val="0037050C"/>
    <w:rsid w:val="00381467"/>
    <w:rsid w:val="003828D9"/>
    <w:rsid w:val="003A6295"/>
    <w:rsid w:val="003B7F25"/>
    <w:rsid w:val="003D2297"/>
    <w:rsid w:val="003E2C60"/>
    <w:rsid w:val="00410C01"/>
    <w:rsid w:val="00423A4B"/>
    <w:rsid w:val="00442939"/>
    <w:rsid w:val="004E415F"/>
    <w:rsid w:val="004F5860"/>
    <w:rsid w:val="00515416"/>
    <w:rsid w:val="00544340"/>
    <w:rsid w:val="00556EDB"/>
    <w:rsid w:val="005A19E0"/>
    <w:rsid w:val="005F6357"/>
    <w:rsid w:val="005F692E"/>
    <w:rsid w:val="00674076"/>
    <w:rsid w:val="00674498"/>
    <w:rsid w:val="00692639"/>
    <w:rsid w:val="006D23C7"/>
    <w:rsid w:val="00704C60"/>
    <w:rsid w:val="00712D5E"/>
    <w:rsid w:val="0071308D"/>
    <w:rsid w:val="007265A7"/>
    <w:rsid w:val="00742E79"/>
    <w:rsid w:val="00753566"/>
    <w:rsid w:val="007623D1"/>
    <w:rsid w:val="00765CF9"/>
    <w:rsid w:val="007C7228"/>
    <w:rsid w:val="007F78D7"/>
    <w:rsid w:val="00833617"/>
    <w:rsid w:val="00863178"/>
    <w:rsid w:val="00883AE1"/>
    <w:rsid w:val="00890643"/>
    <w:rsid w:val="008A7C6A"/>
    <w:rsid w:val="008D6B03"/>
    <w:rsid w:val="00934459"/>
    <w:rsid w:val="00967DE7"/>
    <w:rsid w:val="00984D10"/>
    <w:rsid w:val="009A23F0"/>
    <w:rsid w:val="009A53EE"/>
    <w:rsid w:val="009E763E"/>
    <w:rsid w:val="00A156F9"/>
    <w:rsid w:val="00A564B2"/>
    <w:rsid w:val="00A70476"/>
    <w:rsid w:val="00A94286"/>
    <w:rsid w:val="00AB6392"/>
    <w:rsid w:val="00AE19EC"/>
    <w:rsid w:val="00AF4270"/>
    <w:rsid w:val="00B031E7"/>
    <w:rsid w:val="00B03204"/>
    <w:rsid w:val="00B23E8F"/>
    <w:rsid w:val="00B4564A"/>
    <w:rsid w:val="00B65B05"/>
    <w:rsid w:val="00B754B3"/>
    <w:rsid w:val="00BA46FD"/>
    <w:rsid w:val="00BD3D9E"/>
    <w:rsid w:val="00C057B5"/>
    <w:rsid w:val="00C163AF"/>
    <w:rsid w:val="00C37733"/>
    <w:rsid w:val="00C73E8E"/>
    <w:rsid w:val="00CC1F63"/>
    <w:rsid w:val="00CC2B14"/>
    <w:rsid w:val="00CD6784"/>
    <w:rsid w:val="00CF1CD8"/>
    <w:rsid w:val="00D17C74"/>
    <w:rsid w:val="00D23C27"/>
    <w:rsid w:val="00D31F40"/>
    <w:rsid w:val="00D501B8"/>
    <w:rsid w:val="00D5706B"/>
    <w:rsid w:val="00D67AD3"/>
    <w:rsid w:val="00D70228"/>
    <w:rsid w:val="00D757B2"/>
    <w:rsid w:val="00D76106"/>
    <w:rsid w:val="00DB41FD"/>
    <w:rsid w:val="00DC209C"/>
    <w:rsid w:val="00DD036E"/>
    <w:rsid w:val="00DD3320"/>
    <w:rsid w:val="00DD35BA"/>
    <w:rsid w:val="00DD7B1C"/>
    <w:rsid w:val="00DF182E"/>
    <w:rsid w:val="00E14D44"/>
    <w:rsid w:val="00E1543D"/>
    <w:rsid w:val="00E3094E"/>
    <w:rsid w:val="00E30B99"/>
    <w:rsid w:val="00E36216"/>
    <w:rsid w:val="00E4787B"/>
    <w:rsid w:val="00E731D8"/>
    <w:rsid w:val="00E93CBD"/>
    <w:rsid w:val="00EF50D3"/>
    <w:rsid w:val="00F06EE0"/>
    <w:rsid w:val="00F124F2"/>
    <w:rsid w:val="00F24DE5"/>
    <w:rsid w:val="00F33830"/>
    <w:rsid w:val="00F43EEC"/>
    <w:rsid w:val="00F62B37"/>
    <w:rsid w:val="00F7467D"/>
    <w:rsid w:val="00F81850"/>
    <w:rsid w:val="00F920C6"/>
    <w:rsid w:val="00F93AD6"/>
    <w:rsid w:val="00FA5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E36216"/>
    <w:pPr>
      <w:autoSpaceDE w:val="0"/>
      <w:autoSpaceDN w:val="0"/>
      <w:adjustRightInd w:val="0"/>
      <w:spacing w:after="0" w:line="240" w:lineRule="auto"/>
    </w:pPr>
    <w:rPr>
      <w:rFonts w:ascii="DIN Regular" w:eastAsia="Calibri" w:hAnsi="DIN Regular" w:cs="DIN Regular"/>
      <w:color w:val="000000"/>
      <w:sz w:val="24"/>
      <w:szCs w:val="24"/>
    </w:rPr>
  </w:style>
  <w:style w:type="character" w:customStyle="1" w:styleId="A1">
    <w:name w:val="A1"/>
    <w:uiPriority w:val="99"/>
    <w:rsid w:val="00E36216"/>
    <w:rPr>
      <w:color w:val="0053A6"/>
      <w:sz w:val="26"/>
      <w:szCs w:val="26"/>
    </w:rPr>
  </w:style>
  <w:style w:type="paragraph" w:styleId="En-tte">
    <w:name w:val="header"/>
    <w:basedOn w:val="Normal"/>
    <w:link w:val="En-tteCar"/>
    <w:uiPriority w:val="99"/>
    <w:unhideWhenUsed/>
    <w:rsid w:val="00DD7B1C"/>
    <w:pPr>
      <w:tabs>
        <w:tab w:val="center" w:pos="4536"/>
        <w:tab w:val="right" w:pos="9072"/>
      </w:tabs>
      <w:spacing w:after="0" w:line="240" w:lineRule="auto"/>
    </w:pPr>
  </w:style>
  <w:style w:type="character" w:customStyle="1" w:styleId="En-tteCar">
    <w:name w:val="En-tête Car"/>
    <w:basedOn w:val="Policepardfaut"/>
    <w:link w:val="En-tte"/>
    <w:uiPriority w:val="99"/>
    <w:rsid w:val="00DD7B1C"/>
  </w:style>
  <w:style w:type="paragraph" w:styleId="Pieddepage">
    <w:name w:val="footer"/>
    <w:basedOn w:val="Normal"/>
    <w:link w:val="PieddepageCar"/>
    <w:uiPriority w:val="99"/>
    <w:unhideWhenUsed/>
    <w:rsid w:val="00DD7B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B1C"/>
  </w:style>
  <w:style w:type="paragraph" w:styleId="Textedebulles">
    <w:name w:val="Balloon Text"/>
    <w:basedOn w:val="Normal"/>
    <w:link w:val="TextedebullesCar"/>
    <w:uiPriority w:val="99"/>
    <w:semiHidden/>
    <w:unhideWhenUsed/>
    <w:rsid w:val="00DD7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B1C"/>
    <w:rPr>
      <w:rFonts w:ascii="Tahoma" w:hAnsi="Tahoma" w:cs="Tahoma"/>
      <w:sz w:val="16"/>
      <w:szCs w:val="16"/>
    </w:rPr>
  </w:style>
  <w:style w:type="character" w:styleId="Lienhypertexte">
    <w:name w:val="Hyperlink"/>
    <w:basedOn w:val="Policepardfaut"/>
    <w:uiPriority w:val="99"/>
    <w:unhideWhenUsed/>
    <w:rsid w:val="00DD3320"/>
    <w:rPr>
      <w:color w:val="0000FF" w:themeColor="hyperlink"/>
      <w:u w:val="single"/>
    </w:rPr>
  </w:style>
  <w:style w:type="paragraph" w:styleId="NormalWeb">
    <w:name w:val="Normal (Web)"/>
    <w:basedOn w:val="Normal"/>
    <w:uiPriority w:val="99"/>
    <w:rsid w:val="00D757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7DE7"/>
    <w:pPr>
      <w:ind w:left="720"/>
      <w:contextualSpacing/>
    </w:pPr>
  </w:style>
  <w:style w:type="paragraph" w:styleId="PrformatHTML">
    <w:name w:val="HTML Preformatted"/>
    <w:basedOn w:val="Normal"/>
    <w:link w:val="PrformatHTMLCar"/>
    <w:uiPriority w:val="99"/>
    <w:unhideWhenUsed/>
    <w:rsid w:val="0072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265A7"/>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E36216"/>
    <w:pPr>
      <w:autoSpaceDE w:val="0"/>
      <w:autoSpaceDN w:val="0"/>
      <w:adjustRightInd w:val="0"/>
      <w:spacing w:after="0" w:line="240" w:lineRule="auto"/>
    </w:pPr>
    <w:rPr>
      <w:rFonts w:ascii="DIN Regular" w:eastAsia="Calibri" w:hAnsi="DIN Regular" w:cs="DIN Regular"/>
      <w:color w:val="000000"/>
      <w:sz w:val="24"/>
      <w:szCs w:val="24"/>
    </w:rPr>
  </w:style>
  <w:style w:type="character" w:customStyle="1" w:styleId="A1">
    <w:name w:val="A1"/>
    <w:uiPriority w:val="99"/>
    <w:rsid w:val="00E36216"/>
    <w:rPr>
      <w:color w:val="0053A6"/>
      <w:sz w:val="26"/>
      <w:szCs w:val="26"/>
    </w:rPr>
  </w:style>
  <w:style w:type="paragraph" w:styleId="En-tte">
    <w:name w:val="header"/>
    <w:basedOn w:val="Normal"/>
    <w:link w:val="En-tteCar"/>
    <w:uiPriority w:val="99"/>
    <w:unhideWhenUsed/>
    <w:rsid w:val="00DD7B1C"/>
    <w:pPr>
      <w:tabs>
        <w:tab w:val="center" w:pos="4536"/>
        <w:tab w:val="right" w:pos="9072"/>
      </w:tabs>
      <w:spacing w:after="0" w:line="240" w:lineRule="auto"/>
    </w:pPr>
  </w:style>
  <w:style w:type="character" w:customStyle="1" w:styleId="En-tteCar">
    <w:name w:val="En-tête Car"/>
    <w:basedOn w:val="Policepardfaut"/>
    <w:link w:val="En-tte"/>
    <w:uiPriority w:val="99"/>
    <w:rsid w:val="00DD7B1C"/>
  </w:style>
  <w:style w:type="paragraph" w:styleId="Pieddepage">
    <w:name w:val="footer"/>
    <w:basedOn w:val="Normal"/>
    <w:link w:val="PieddepageCar"/>
    <w:uiPriority w:val="99"/>
    <w:unhideWhenUsed/>
    <w:rsid w:val="00DD7B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B1C"/>
  </w:style>
  <w:style w:type="paragraph" w:styleId="Textedebulles">
    <w:name w:val="Balloon Text"/>
    <w:basedOn w:val="Normal"/>
    <w:link w:val="TextedebullesCar"/>
    <w:uiPriority w:val="99"/>
    <w:semiHidden/>
    <w:unhideWhenUsed/>
    <w:rsid w:val="00DD7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B1C"/>
    <w:rPr>
      <w:rFonts w:ascii="Tahoma" w:hAnsi="Tahoma" w:cs="Tahoma"/>
      <w:sz w:val="16"/>
      <w:szCs w:val="16"/>
    </w:rPr>
  </w:style>
  <w:style w:type="character" w:styleId="Lienhypertexte">
    <w:name w:val="Hyperlink"/>
    <w:basedOn w:val="Policepardfaut"/>
    <w:uiPriority w:val="99"/>
    <w:unhideWhenUsed/>
    <w:rsid w:val="00DD3320"/>
    <w:rPr>
      <w:color w:val="0000FF" w:themeColor="hyperlink"/>
      <w:u w:val="single"/>
    </w:rPr>
  </w:style>
  <w:style w:type="paragraph" w:styleId="NormalWeb">
    <w:name w:val="Normal (Web)"/>
    <w:basedOn w:val="Normal"/>
    <w:uiPriority w:val="99"/>
    <w:rsid w:val="00D757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7DE7"/>
    <w:pPr>
      <w:ind w:left="720"/>
      <w:contextualSpacing/>
    </w:pPr>
  </w:style>
  <w:style w:type="paragraph" w:styleId="PrformatHTML">
    <w:name w:val="HTML Preformatted"/>
    <w:basedOn w:val="Normal"/>
    <w:link w:val="PrformatHTMLCar"/>
    <w:uiPriority w:val="99"/>
    <w:unhideWhenUsed/>
    <w:rsid w:val="0072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265A7"/>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3385">
      <w:bodyDiv w:val="1"/>
      <w:marLeft w:val="0"/>
      <w:marRight w:val="0"/>
      <w:marTop w:val="0"/>
      <w:marBottom w:val="0"/>
      <w:divBdr>
        <w:top w:val="none" w:sz="0" w:space="0" w:color="auto"/>
        <w:left w:val="none" w:sz="0" w:space="0" w:color="auto"/>
        <w:bottom w:val="none" w:sz="0" w:space="0" w:color="auto"/>
        <w:right w:val="none" w:sz="0" w:space="0" w:color="auto"/>
      </w:divBdr>
      <w:divsChild>
        <w:div w:id="1529442975">
          <w:marLeft w:val="547"/>
          <w:marRight w:val="0"/>
          <w:marTop w:val="96"/>
          <w:marBottom w:val="0"/>
          <w:divBdr>
            <w:top w:val="none" w:sz="0" w:space="0" w:color="auto"/>
            <w:left w:val="none" w:sz="0" w:space="0" w:color="auto"/>
            <w:bottom w:val="none" w:sz="0" w:space="0" w:color="auto"/>
            <w:right w:val="none" w:sz="0" w:space="0" w:color="auto"/>
          </w:divBdr>
        </w:div>
        <w:div w:id="358168120">
          <w:marLeft w:val="1166"/>
          <w:marRight w:val="0"/>
          <w:marTop w:val="86"/>
          <w:marBottom w:val="0"/>
          <w:divBdr>
            <w:top w:val="none" w:sz="0" w:space="0" w:color="auto"/>
            <w:left w:val="none" w:sz="0" w:space="0" w:color="auto"/>
            <w:bottom w:val="none" w:sz="0" w:space="0" w:color="auto"/>
            <w:right w:val="none" w:sz="0" w:space="0" w:color="auto"/>
          </w:divBdr>
        </w:div>
        <w:div w:id="402264461">
          <w:marLeft w:val="1166"/>
          <w:marRight w:val="0"/>
          <w:marTop w:val="86"/>
          <w:marBottom w:val="0"/>
          <w:divBdr>
            <w:top w:val="none" w:sz="0" w:space="0" w:color="auto"/>
            <w:left w:val="none" w:sz="0" w:space="0" w:color="auto"/>
            <w:bottom w:val="none" w:sz="0" w:space="0" w:color="auto"/>
            <w:right w:val="none" w:sz="0" w:space="0" w:color="auto"/>
          </w:divBdr>
        </w:div>
        <w:div w:id="1853764384">
          <w:marLeft w:val="1166"/>
          <w:marRight w:val="0"/>
          <w:marTop w:val="86"/>
          <w:marBottom w:val="0"/>
          <w:divBdr>
            <w:top w:val="none" w:sz="0" w:space="0" w:color="auto"/>
            <w:left w:val="none" w:sz="0" w:space="0" w:color="auto"/>
            <w:bottom w:val="none" w:sz="0" w:space="0" w:color="auto"/>
            <w:right w:val="none" w:sz="0" w:space="0" w:color="auto"/>
          </w:divBdr>
        </w:div>
        <w:div w:id="1242565117">
          <w:marLeft w:val="547"/>
          <w:marRight w:val="0"/>
          <w:marTop w:val="96"/>
          <w:marBottom w:val="0"/>
          <w:divBdr>
            <w:top w:val="none" w:sz="0" w:space="0" w:color="auto"/>
            <w:left w:val="none" w:sz="0" w:space="0" w:color="auto"/>
            <w:bottom w:val="none" w:sz="0" w:space="0" w:color="auto"/>
            <w:right w:val="none" w:sz="0" w:space="0" w:color="auto"/>
          </w:divBdr>
        </w:div>
        <w:div w:id="724110967">
          <w:marLeft w:val="1166"/>
          <w:marRight w:val="0"/>
          <w:marTop w:val="86"/>
          <w:marBottom w:val="0"/>
          <w:divBdr>
            <w:top w:val="none" w:sz="0" w:space="0" w:color="auto"/>
            <w:left w:val="none" w:sz="0" w:space="0" w:color="auto"/>
            <w:bottom w:val="none" w:sz="0" w:space="0" w:color="auto"/>
            <w:right w:val="none" w:sz="0" w:space="0" w:color="auto"/>
          </w:divBdr>
        </w:div>
        <w:div w:id="2091847646">
          <w:marLeft w:val="1166"/>
          <w:marRight w:val="0"/>
          <w:marTop w:val="86"/>
          <w:marBottom w:val="0"/>
          <w:divBdr>
            <w:top w:val="none" w:sz="0" w:space="0" w:color="auto"/>
            <w:left w:val="none" w:sz="0" w:space="0" w:color="auto"/>
            <w:bottom w:val="none" w:sz="0" w:space="0" w:color="auto"/>
            <w:right w:val="none" w:sz="0" w:space="0" w:color="auto"/>
          </w:divBdr>
        </w:div>
        <w:div w:id="458962345">
          <w:marLeft w:val="1166"/>
          <w:marRight w:val="0"/>
          <w:marTop w:val="86"/>
          <w:marBottom w:val="0"/>
          <w:divBdr>
            <w:top w:val="none" w:sz="0" w:space="0" w:color="auto"/>
            <w:left w:val="none" w:sz="0" w:space="0" w:color="auto"/>
            <w:bottom w:val="none" w:sz="0" w:space="0" w:color="auto"/>
            <w:right w:val="none" w:sz="0" w:space="0" w:color="auto"/>
          </w:divBdr>
        </w:div>
      </w:divsChild>
    </w:div>
    <w:div w:id="603614958">
      <w:bodyDiv w:val="1"/>
      <w:marLeft w:val="0"/>
      <w:marRight w:val="0"/>
      <w:marTop w:val="0"/>
      <w:marBottom w:val="0"/>
      <w:divBdr>
        <w:top w:val="none" w:sz="0" w:space="0" w:color="auto"/>
        <w:left w:val="none" w:sz="0" w:space="0" w:color="auto"/>
        <w:bottom w:val="none" w:sz="0" w:space="0" w:color="auto"/>
        <w:right w:val="none" w:sz="0" w:space="0" w:color="auto"/>
      </w:divBdr>
    </w:div>
    <w:div w:id="604577731">
      <w:bodyDiv w:val="1"/>
      <w:marLeft w:val="0"/>
      <w:marRight w:val="0"/>
      <w:marTop w:val="0"/>
      <w:marBottom w:val="0"/>
      <w:divBdr>
        <w:top w:val="none" w:sz="0" w:space="0" w:color="auto"/>
        <w:left w:val="none" w:sz="0" w:space="0" w:color="auto"/>
        <w:bottom w:val="none" w:sz="0" w:space="0" w:color="auto"/>
        <w:right w:val="none" w:sz="0" w:space="0" w:color="auto"/>
      </w:divBdr>
    </w:div>
    <w:div w:id="801313280">
      <w:bodyDiv w:val="1"/>
      <w:marLeft w:val="0"/>
      <w:marRight w:val="0"/>
      <w:marTop w:val="0"/>
      <w:marBottom w:val="0"/>
      <w:divBdr>
        <w:top w:val="none" w:sz="0" w:space="0" w:color="auto"/>
        <w:left w:val="none" w:sz="0" w:space="0" w:color="auto"/>
        <w:bottom w:val="none" w:sz="0" w:space="0" w:color="auto"/>
        <w:right w:val="none" w:sz="0" w:space="0" w:color="auto"/>
      </w:divBdr>
    </w:div>
    <w:div w:id="1592591503">
      <w:bodyDiv w:val="1"/>
      <w:marLeft w:val="0"/>
      <w:marRight w:val="0"/>
      <w:marTop w:val="0"/>
      <w:marBottom w:val="0"/>
      <w:divBdr>
        <w:top w:val="none" w:sz="0" w:space="0" w:color="auto"/>
        <w:left w:val="none" w:sz="0" w:space="0" w:color="auto"/>
        <w:bottom w:val="none" w:sz="0" w:space="0" w:color="auto"/>
        <w:right w:val="none" w:sz="0" w:space="0" w:color="auto"/>
      </w:divBdr>
      <w:divsChild>
        <w:div w:id="236402009">
          <w:marLeft w:val="1166"/>
          <w:marRight w:val="0"/>
          <w:marTop w:val="86"/>
          <w:marBottom w:val="0"/>
          <w:divBdr>
            <w:top w:val="none" w:sz="0" w:space="0" w:color="auto"/>
            <w:left w:val="none" w:sz="0" w:space="0" w:color="auto"/>
            <w:bottom w:val="none" w:sz="0" w:space="0" w:color="auto"/>
            <w:right w:val="none" w:sz="0" w:space="0" w:color="auto"/>
          </w:divBdr>
        </w:div>
        <w:div w:id="1757903596">
          <w:marLeft w:val="1166"/>
          <w:marRight w:val="0"/>
          <w:marTop w:val="86"/>
          <w:marBottom w:val="0"/>
          <w:divBdr>
            <w:top w:val="none" w:sz="0" w:space="0" w:color="auto"/>
            <w:left w:val="none" w:sz="0" w:space="0" w:color="auto"/>
            <w:bottom w:val="none" w:sz="0" w:space="0" w:color="auto"/>
            <w:right w:val="none" w:sz="0" w:space="0" w:color="auto"/>
          </w:divBdr>
        </w:div>
      </w:divsChild>
    </w:div>
    <w:div w:id="19478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e.tran-to@ense3.grenoble-inp.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segala@rte-fr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TRAN-TO Maxime</dc:creator>
  <cp:lastModifiedBy>TRAN-TO Maxime</cp:lastModifiedBy>
  <cp:revision>2</cp:revision>
  <cp:lastPrinted>2015-12-02T15:51:00Z</cp:lastPrinted>
  <dcterms:created xsi:type="dcterms:W3CDTF">2015-12-03T15:17:00Z</dcterms:created>
  <dcterms:modified xsi:type="dcterms:W3CDTF">2015-12-03T15:17:00Z</dcterms:modified>
</cp:coreProperties>
</file>